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757" w:rsidRPr="00DB5D95" w:rsidRDefault="00DB5D95" w:rsidP="00D04F0D">
      <w:pPr>
        <w:spacing w:after="0"/>
        <w:jc w:val="right"/>
        <w:rPr>
          <w:b/>
        </w:rPr>
      </w:pPr>
      <w:r w:rsidRPr="00DB5D95">
        <w:rPr>
          <w:b/>
        </w:rPr>
        <w:t>Squires Lane Medical Practice</w:t>
      </w:r>
    </w:p>
    <w:p w:rsidR="00DB5D95" w:rsidRDefault="00DB5D95" w:rsidP="00D04F0D">
      <w:pPr>
        <w:spacing w:after="0"/>
        <w:jc w:val="right"/>
      </w:pPr>
      <w:r>
        <w:t>2 Squires Lane</w:t>
      </w:r>
    </w:p>
    <w:p w:rsidR="00DB5D95" w:rsidRDefault="00DB5D95" w:rsidP="00D04F0D">
      <w:pPr>
        <w:spacing w:after="0"/>
        <w:jc w:val="right"/>
      </w:pPr>
      <w:r>
        <w:t>Finchley</w:t>
      </w:r>
    </w:p>
    <w:p w:rsidR="00D04F0D" w:rsidRDefault="00DB5D95" w:rsidP="00D04F0D">
      <w:pPr>
        <w:spacing w:after="0"/>
        <w:jc w:val="right"/>
      </w:pPr>
      <w:r>
        <w:t>London, N3 2AU</w:t>
      </w:r>
    </w:p>
    <w:p w:rsidR="00DB5D95" w:rsidRPr="00D04F0D" w:rsidRDefault="00DB5D95" w:rsidP="00D04F0D">
      <w:pPr>
        <w:spacing w:after="0"/>
      </w:pPr>
      <w:r w:rsidRPr="00DB5D95">
        <w:rPr>
          <w:b/>
          <w:u w:val="single"/>
        </w:rPr>
        <w:t>Minutes of the SPRG meeting</w:t>
      </w:r>
    </w:p>
    <w:p w:rsidR="008746BD" w:rsidRDefault="008746BD" w:rsidP="00DB5D95">
      <w:pPr>
        <w:spacing w:after="0"/>
        <w:rPr>
          <w:b/>
        </w:rPr>
      </w:pPr>
    </w:p>
    <w:p w:rsidR="00DB5D95" w:rsidRDefault="00DB5D95" w:rsidP="00DB5D95">
      <w:pPr>
        <w:spacing w:after="0"/>
      </w:pPr>
      <w:r>
        <w:rPr>
          <w:b/>
        </w:rPr>
        <w:t xml:space="preserve">Date: </w:t>
      </w:r>
      <w:r w:rsidR="00FA2324">
        <w:t>Friday 27 Feb 2015</w:t>
      </w:r>
    </w:p>
    <w:p w:rsidR="00DB5D95" w:rsidRDefault="00DB5D95" w:rsidP="00DB5D95">
      <w:pPr>
        <w:spacing w:after="0"/>
      </w:pPr>
      <w:r>
        <w:rPr>
          <w:b/>
        </w:rPr>
        <w:t xml:space="preserve">Time: </w:t>
      </w:r>
      <w:r>
        <w:t>1pm</w:t>
      </w:r>
    </w:p>
    <w:p w:rsidR="00DB5D95" w:rsidRDefault="00DB5D95" w:rsidP="00DB5D95">
      <w:pPr>
        <w:spacing w:after="0"/>
      </w:pPr>
      <w:r>
        <w:rPr>
          <w:b/>
        </w:rPr>
        <w:t xml:space="preserve">Venue: </w:t>
      </w:r>
      <w:r>
        <w:t>Squires Lane Medical Practice</w:t>
      </w:r>
    </w:p>
    <w:p w:rsidR="00DB5D95" w:rsidRDefault="00DB5D95" w:rsidP="00DB5D95">
      <w:pPr>
        <w:spacing w:after="0"/>
      </w:pPr>
    </w:p>
    <w:p w:rsidR="00DB5D95" w:rsidRDefault="00DB5D95" w:rsidP="00DB5D95">
      <w:pPr>
        <w:spacing w:after="0"/>
        <w:rPr>
          <w:b/>
        </w:rPr>
      </w:pPr>
      <w:r>
        <w:rPr>
          <w:b/>
        </w:rPr>
        <w:t>Apologies:</w:t>
      </w:r>
    </w:p>
    <w:p w:rsidR="00DB5D95" w:rsidRPr="00DB5D95" w:rsidRDefault="00144C47" w:rsidP="00DB5D95">
      <w:pPr>
        <w:spacing w:after="0"/>
      </w:pPr>
      <w:r>
        <w:t>Mrs MD</w:t>
      </w:r>
      <w:r w:rsidR="00DB5D95">
        <w:t>, Mrs JA</w:t>
      </w:r>
      <w:r>
        <w:t>, Mrs A</w:t>
      </w:r>
      <w:r w:rsidR="00DB5D95">
        <w:t>B</w:t>
      </w:r>
      <w:r>
        <w:t>, Mr GR</w:t>
      </w:r>
      <w:bookmarkStart w:id="0" w:name="_GoBack"/>
      <w:bookmarkEnd w:id="0"/>
    </w:p>
    <w:p w:rsidR="00DB5D95" w:rsidRDefault="00DB5D95" w:rsidP="00DB5D95">
      <w:pPr>
        <w:spacing w:after="0"/>
        <w:rPr>
          <w:b/>
        </w:rPr>
      </w:pPr>
    </w:p>
    <w:p w:rsidR="00DB5D95" w:rsidRDefault="00DB5D95" w:rsidP="00DB5D95">
      <w:pPr>
        <w:spacing w:after="0"/>
        <w:rPr>
          <w:b/>
        </w:rPr>
      </w:pPr>
      <w:r>
        <w:rPr>
          <w:b/>
        </w:rPr>
        <w:t>Attendees:</w:t>
      </w:r>
    </w:p>
    <w:p w:rsidR="00DB5D95" w:rsidRDefault="00DB5D95" w:rsidP="00DB5D95">
      <w:pPr>
        <w:spacing w:after="0"/>
      </w:pPr>
      <w:r>
        <w:t>Miss M Mydlova – (MM) Practice Manager</w:t>
      </w:r>
    </w:p>
    <w:p w:rsidR="00DB5D95" w:rsidRDefault="00144C47" w:rsidP="00DB5D95">
      <w:pPr>
        <w:spacing w:after="0"/>
      </w:pPr>
      <w:r>
        <w:t>Mrs PM</w:t>
      </w:r>
      <w:r w:rsidR="00DB5D95">
        <w:t xml:space="preserve"> – (PM) patient</w:t>
      </w:r>
    </w:p>
    <w:p w:rsidR="00DB5D95" w:rsidRDefault="00DB5D95" w:rsidP="00DB5D95">
      <w:pPr>
        <w:spacing w:after="0"/>
      </w:pPr>
      <w:r>
        <w:t>Mr H</w:t>
      </w:r>
      <w:r w:rsidR="00144C47">
        <w:t>C</w:t>
      </w:r>
      <w:r>
        <w:t xml:space="preserve"> – (HC) patient</w:t>
      </w:r>
    </w:p>
    <w:p w:rsidR="00DB5D95" w:rsidRDefault="00144C47" w:rsidP="00DB5D95">
      <w:pPr>
        <w:spacing w:after="0"/>
      </w:pPr>
      <w:r>
        <w:t>Mr A</w:t>
      </w:r>
      <w:r w:rsidR="00DB5D95">
        <w:t>J – (AJ) patient</w:t>
      </w:r>
    </w:p>
    <w:p w:rsidR="00DB5D95" w:rsidRDefault="00144C47" w:rsidP="00DB5D95">
      <w:pPr>
        <w:spacing w:after="0"/>
      </w:pPr>
      <w:r>
        <w:t>Mr B</w:t>
      </w:r>
      <w:r w:rsidR="00DB5D95">
        <w:t>P – (BP) patient</w:t>
      </w:r>
    </w:p>
    <w:p w:rsidR="00FA2324" w:rsidRDefault="00144C47" w:rsidP="00DB5D95">
      <w:pPr>
        <w:spacing w:after="0"/>
      </w:pPr>
      <w:r>
        <w:t>Mr B</w:t>
      </w:r>
      <w:r w:rsidR="00FA2324">
        <w:t>P – (BAKUL) patient</w:t>
      </w:r>
    </w:p>
    <w:p w:rsidR="00DB5D95" w:rsidRDefault="00144C47" w:rsidP="00DB5D95">
      <w:pPr>
        <w:spacing w:after="0"/>
      </w:pPr>
      <w:r>
        <w:t>Mr C</w:t>
      </w:r>
      <w:r w:rsidR="00FA2324">
        <w:t>O</w:t>
      </w:r>
      <w:permStart w:id="1192182943" w:edGrp="everyone"/>
      <w:permEnd w:id="1192182943"/>
      <w:r w:rsidR="00FA2324">
        <w:t xml:space="preserve"> – (CO) patient</w:t>
      </w:r>
    </w:p>
    <w:p w:rsidR="00D04F0D" w:rsidRDefault="00D04F0D" w:rsidP="00DB5D95">
      <w:pPr>
        <w:spacing w:after="0"/>
        <w:rPr>
          <w:b/>
        </w:rPr>
      </w:pPr>
    </w:p>
    <w:p w:rsidR="00DB5D95" w:rsidRDefault="0041704E" w:rsidP="00DB5D95">
      <w:pPr>
        <w:spacing w:after="0"/>
        <w:rPr>
          <w:b/>
        </w:rPr>
      </w:pPr>
      <w:r>
        <w:rPr>
          <w:b/>
        </w:rPr>
        <w:t>Agenda:</w:t>
      </w:r>
    </w:p>
    <w:p w:rsidR="00FA2324" w:rsidRPr="00FA2324" w:rsidRDefault="00FA2324" w:rsidP="00FA2324">
      <w:pPr>
        <w:pStyle w:val="ListParagraph"/>
        <w:numPr>
          <w:ilvl w:val="0"/>
          <w:numId w:val="5"/>
        </w:numPr>
        <w:spacing w:after="0" w:line="240" w:lineRule="auto"/>
        <w:rPr>
          <w:rFonts w:cstheme="minorHAnsi"/>
          <w:u w:val="single"/>
        </w:rPr>
      </w:pPr>
      <w:r w:rsidRPr="00FA2324">
        <w:rPr>
          <w:rFonts w:cstheme="minorHAnsi"/>
        </w:rPr>
        <w:t>Welcome / Introduction</w:t>
      </w:r>
    </w:p>
    <w:p w:rsidR="00F80DA4" w:rsidRPr="009E56DF" w:rsidRDefault="00FA2324" w:rsidP="009E56DF">
      <w:pPr>
        <w:pStyle w:val="ListParagraph"/>
        <w:numPr>
          <w:ilvl w:val="0"/>
          <w:numId w:val="5"/>
        </w:numPr>
        <w:spacing w:after="0" w:line="240" w:lineRule="auto"/>
        <w:rPr>
          <w:rFonts w:cstheme="minorHAnsi"/>
          <w:u w:val="single"/>
        </w:rPr>
      </w:pPr>
      <w:r w:rsidRPr="00FA2324">
        <w:rPr>
          <w:rFonts w:cstheme="minorHAnsi"/>
        </w:rPr>
        <w:t xml:space="preserve">Minutes from previous meeting &amp; Feedback </w:t>
      </w:r>
    </w:p>
    <w:p w:rsidR="00FA2324" w:rsidRPr="00FA2324" w:rsidRDefault="00FA2324" w:rsidP="00FA2324">
      <w:pPr>
        <w:pStyle w:val="ListParagraph"/>
        <w:numPr>
          <w:ilvl w:val="0"/>
          <w:numId w:val="5"/>
        </w:numPr>
        <w:spacing w:after="0" w:line="240" w:lineRule="auto"/>
        <w:rPr>
          <w:rFonts w:cstheme="minorHAnsi"/>
          <w:u w:val="single"/>
        </w:rPr>
      </w:pPr>
      <w:r w:rsidRPr="00FA2324">
        <w:rPr>
          <w:rFonts w:cstheme="minorHAnsi"/>
        </w:rPr>
        <w:t>Friends &amp; Family Test (introduction &amp; review of Jan 2015 results)</w:t>
      </w:r>
    </w:p>
    <w:p w:rsidR="00FA2324" w:rsidRPr="00FA2324" w:rsidRDefault="00FA2324" w:rsidP="00FA2324">
      <w:pPr>
        <w:pStyle w:val="ListParagraph"/>
        <w:numPr>
          <w:ilvl w:val="0"/>
          <w:numId w:val="5"/>
        </w:numPr>
        <w:spacing w:after="0" w:line="240" w:lineRule="auto"/>
        <w:rPr>
          <w:rFonts w:cstheme="minorHAnsi"/>
          <w:u w:val="single"/>
        </w:rPr>
      </w:pPr>
      <w:r w:rsidRPr="00FA2324">
        <w:rPr>
          <w:rFonts w:cstheme="minorHAnsi"/>
        </w:rPr>
        <w:t>Patient Access Online (introduction)</w:t>
      </w:r>
    </w:p>
    <w:p w:rsidR="00FA2324" w:rsidRPr="00FA2324" w:rsidRDefault="00FA2324" w:rsidP="00FA2324">
      <w:pPr>
        <w:pStyle w:val="ListParagraph"/>
        <w:numPr>
          <w:ilvl w:val="0"/>
          <w:numId w:val="5"/>
        </w:numPr>
        <w:spacing w:after="0" w:line="240" w:lineRule="auto"/>
        <w:rPr>
          <w:rFonts w:cstheme="minorHAnsi"/>
          <w:u w:val="single"/>
        </w:rPr>
      </w:pPr>
      <w:r w:rsidRPr="00FA2324">
        <w:rPr>
          <w:rFonts w:cstheme="minorHAnsi"/>
        </w:rPr>
        <w:t xml:space="preserve">Virtual SPRG </w:t>
      </w:r>
    </w:p>
    <w:p w:rsidR="00FA2324" w:rsidRPr="00FA2324" w:rsidRDefault="00FA2324" w:rsidP="00FA2324">
      <w:pPr>
        <w:pStyle w:val="ListParagraph"/>
        <w:numPr>
          <w:ilvl w:val="0"/>
          <w:numId w:val="5"/>
        </w:numPr>
        <w:spacing w:after="0" w:line="240" w:lineRule="auto"/>
        <w:rPr>
          <w:rFonts w:cstheme="minorHAnsi"/>
          <w:u w:val="single"/>
        </w:rPr>
      </w:pPr>
      <w:r w:rsidRPr="00FA2324">
        <w:rPr>
          <w:rFonts w:cstheme="minorHAnsi"/>
        </w:rPr>
        <w:t xml:space="preserve">SPRG Constitution – Review </w:t>
      </w:r>
    </w:p>
    <w:p w:rsidR="00FA2324" w:rsidRPr="00FA2324" w:rsidRDefault="00FA2324" w:rsidP="00FA2324">
      <w:pPr>
        <w:pStyle w:val="ListParagraph"/>
        <w:numPr>
          <w:ilvl w:val="0"/>
          <w:numId w:val="5"/>
        </w:numPr>
        <w:spacing w:after="0" w:line="240" w:lineRule="auto"/>
        <w:rPr>
          <w:rFonts w:cstheme="minorHAnsi"/>
          <w:u w:val="single"/>
        </w:rPr>
      </w:pPr>
      <w:r w:rsidRPr="00FA2324">
        <w:rPr>
          <w:rFonts w:cstheme="minorHAnsi"/>
        </w:rPr>
        <w:t>Patient Questionnaire – Review</w:t>
      </w:r>
    </w:p>
    <w:p w:rsidR="0041704E" w:rsidRDefault="0041704E" w:rsidP="0041704E">
      <w:pPr>
        <w:spacing w:after="0"/>
        <w:rPr>
          <w:b/>
        </w:rPr>
      </w:pPr>
    </w:p>
    <w:p w:rsidR="0041704E" w:rsidRDefault="005C2356" w:rsidP="0041704E">
      <w:pPr>
        <w:spacing w:after="0"/>
        <w:rPr>
          <w:b/>
        </w:rPr>
      </w:pPr>
      <w:r>
        <w:rPr>
          <w:b/>
        </w:rPr>
        <w:lastRenderedPageBreak/>
        <w:t>Welcome &amp; Introduction</w:t>
      </w:r>
      <w:r w:rsidR="0041704E">
        <w:rPr>
          <w:b/>
        </w:rPr>
        <w:t>:</w:t>
      </w:r>
    </w:p>
    <w:p w:rsidR="0041704E" w:rsidRDefault="0041704E" w:rsidP="0041704E">
      <w:pPr>
        <w:spacing w:after="0"/>
      </w:pPr>
      <w:r>
        <w:t xml:space="preserve">MM started the meeting with a short introduction of all the attendees and she welcomed the </w:t>
      </w:r>
      <w:r w:rsidR="002737CB">
        <w:t xml:space="preserve">new member Mr </w:t>
      </w:r>
      <w:proofErr w:type="spellStart"/>
      <w:r w:rsidR="002737CB">
        <w:t>B</w:t>
      </w:r>
      <w:r w:rsidR="00FA2324">
        <w:t>akul</w:t>
      </w:r>
      <w:proofErr w:type="spellEnd"/>
      <w:r w:rsidR="002737CB">
        <w:t xml:space="preserve"> Patel</w:t>
      </w:r>
      <w:r w:rsidR="00FA2324">
        <w:t xml:space="preserve"> and Mr </w:t>
      </w:r>
      <w:proofErr w:type="spellStart"/>
      <w:r w:rsidR="00FA2324">
        <w:t>Omotajo</w:t>
      </w:r>
      <w:proofErr w:type="spellEnd"/>
      <w:r w:rsidR="002737CB">
        <w:t>.</w:t>
      </w:r>
    </w:p>
    <w:p w:rsidR="002737CB" w:rsidRDefault="002737CB" w:rsidP="0041704E">
      <w:pPr>
        <w:spacing w:after="0"/>
      </w:pPr>
    </w:p>
    <w:p w:rsidR="002737CB" w:rsidRDefault="007E4C90" w:rsidP="0041704E">
      <w:pPr>
        <w:spacing w:after="0"/>
        <w:rPr>
          <w:b/>
        </w:rPr>
      </w:pPr>
      <w:r>
        <w:rPr>
          <w:b/>
        </w:rPr>
        <w:t>Minutes from the previous meeting held on</w:t>
      </w:r>
      <w:r w:rsidR="00FA2324">
        <w:rPr>
          <w:b/>
        </w:rPr>
        <w:t xml:space="preserve"> 30</w:t>
      </w:r>
      <w:r w:rsidR="00FA2324" w:rsidRPr="00FA2324">
        <w:rPr>
          <w:b/>
          <w:vertAlign w:val="superscript"/>
        </w:rPr>
        <w:t>th</w:t>
      </w:r>
      <w:r w:rsidR="00FA2324">
        <w:rPr>
          <w:b/>
        </w:rPr>
        <w:t xml:space="preserve"> Oct 2014</w:t>
      </w:r>
      <w:r w:rsidR="002737CB" w:rsidRPr="002737CB">
        <w:rPr>
          <w:b/>
        </w:rPr>
        <w:t>:</w:t>
      </w:r>
    </w:p>
    <w:p w:rsidR="007E4C90" w:rsidRDefault="007E4C90" w:rsidP="0041704E">
      <w:pPr>
        <w:spacing w:after="0"/>
      </w:pPr>
      <w:r>
        <w:t>All the points of the minutes agreed. MM confirmed that communication has improved</w:t>
      </w:r>
      <w:r w:rsidR="007E0722">
        <w:t xml:space="preserve">. All the members have been informed on </w:t>
      </w:r>
      <w:r w:rsidR="0019538B">
        <w:t xml:space="preserve">time about the next meeting. </w:t>
      </w:r>
    </w:p>
    <w:p w:rsidR="00255521" w:rsidRDefault="00255521" w:rsidP="0041704E">
      <w:pPr>
        <w:spacing w:after="0"/>
      </w:pPr>
    </w:p>
    <w:p w:rsidR="008746BD" w:rsidRDefault="0019538B" w:rsidP="0041704E">
      <w:pPr>
        <w:spacing w:after="0"/>
        <w:rPr>
          <w:b/>
        </w:rPr>
      </w:pPr>
      <w:r>
        <w:rPr>
          <w:b/>
        </w:rPr>
        <w:t>Friends &amp; Family Test (FFT)</w:t>
      </w:r>
    </w:p>
    <w:p w:rsidR="0019538B" w:rsidRPr="0019538B" w:rsidRDefault="0019538B" w:rsidP="00BE1208">
      <w:pPr>
        <w:pStyle w:val="NormalWeb"/>
        <w:shd w:val="clear" w:color="auto" w:fill="FFFFFF"/>
        <w:spacing w:before="0" w:beforeAutospacing="0" w:after="375" w:afterAutospacing="0"/>
        <w:jc w:val="both"/>
        <w:rPr>
          <w:rFonts w:asciiTheme="minorHAnsi" w:hAnsiTheme="minorHAnsi" w:cstheme="minorHAnsi"/>
          <w:color w:val="242424"/>
          <w:sz w:val="22"/>
          <w:szCs w:val="22"/>
        </w:rPr>
      </w:pPr>
      <w:r w:rsidRPr="0019538B">
        <w:rPr>
          <w:rFonts w:asciiTheme="minorHAnsi" w:hAnsiTheme="minorHAnsi" w:cstheme="minorHAnsi"/>
          <w:sz w:val="22"/>
          <w:szCs w:val="22"/>
        </w:rPr>
        <w:t xml:space="preserve">MM informed the members about the service.   </w:t>
      </w:r>
      <w:r w:rsidRPr="0019538B">
        <w:rPr>
          <w:rFonts w:asciiTheme="minorHAnsi" w:hAnsiTheme="minorHAnsi" w:cstheme="minorHAnsi"/>
          <w:color w:val="242424"/>
          <w:sz w:val="22"/>
          <w:szCs w:val="22"/>
        </w:rPr>
        <w:t>The Friends and Family Test (FFT) is an important feedback tool that supports the fundamental principle that people who use NHS services should have the opportunity to provide feedback on their experience.</w:t>
      </w:r>
    </w:p>
    <w:p w:rsidR="0019538B" w:rsidRPr="0019538B" w:rsidRDefault="0019538B" w:rsidP="00BE1208">
      <w:pPr>
        <w:pStyle w:val="NormalWeb"/>
        <w:shd w:val="clear" w:color="auto" w:fill="FFFFFF"/>
        <w:spacing w:before="0" w:beforeAutospacing="0" w:after="375" w:afterAutospacing="0"/>
        <w:jc w:val="both"/>
        <w:rPr>
          <w:rFonts w:asciiTheme="minorHAnsi" w:hAnsiTheme="minorHAnsi" w:cstheme="minorHAnsi"/>
          <w:color w:val="242424"/>
          <w:sz w:val="22"/>
          <w:szCs w:val="22"/>
        </w:rPr>
      </w:pPr>
      <w:r w:rsidRPr="0019538B">
        <w:rPr>
          <w:rFonts w:asciiTheme="minorHAnsi" w:hAnsiTheme="minorHAnsi" w:cstheme="minorHAnsi"/>
          <w:color w:val="242424"/>
          <w:sz w:val="22"/>
          <w:szCs w:val="22"/>
        </w:rPr>
        <w:t>It asks people if they would recommend the services they have used and offers a range of responses. When combined with supplementary follow-up questions, the FFT provides a mechanism to highlight both good and poor patient experience. This kind of feedback is vital in transforming NHS services and supporting patient choice.</w:t>
      </w:r>
    </w:p>
    <w:p w:rsidR="0019538B" w:rsidRPr="0019538B" w:rsidRDefault="0019538B" w:rsidP="00BE1208">
      <w:pPr>
        <w:pStyle w:val="NormalWeb"/>
        <w:shd w:val="clear" w:color="auto" w:fill="FFFFFF"/>
        <w:spacing w:before="0" w:beforeAutospacing="0" w:after="375" w:afterAutospacing="0"/>
        <w:jc w:val="both"/>
        <w:rPr>
          <w:rFonts w:asciiTheme="minorHAnsi" w:hAnsiTheme="minorHAnsi" w:cstheme="minorHAnsi"/>
          <w:color w:val="242424"/>
          <w:sz w:val="22"/>
          <w:szCs w:val="22"/>
        </w:rPr>
      </w:pPr>
      <w:r w:rsidRPr="0019538B">
        <w:rPr>
          <w:rFonts w:asciiTheme="minorHAnsi" w:hAnsiTheme="minorHAnsi" w:cstheme="minorHAnsi"/>
          <w:color w:val="242424"/>
          <w:sz w:val="22"/>
          <w:szCs w:val="22"/>
        </w:rPr>
        <w:t>Launched in April 2013, the FFT question has been asked in all NHS inpatient and A&amp;E departments across England and, since October 2013, all providers of NHS funded maternity services. Since it began, the FFT has produced more than 4 million pieces of feedback.</w:t>
      </w:r>
    </w:p>
    <w:p w:rsidR="0019538B" w:rsidRDefault="0019538B" w:rsidP="00BE1208">
      <w:pPr>
        <w:pStyle w:val="NormalWeb"/>
        <w:shd w:val="clear" w:color="auto" w:fill="FFFFFF"/>
        <w:spacing w:before="0" w:beforeAutospacing="0" w:after="0" w:afterAutospacing="0"/>
        <w:jc w:val="both"/>
        <w:rPr>
          <w:rFonts w:asciiTheme="minorHAnsi" w:hAnsiTheme="minorHAnsi" w:cstheme="minorHAnsi"/>
          <w:color w:val="242424"/>
          <w:sz w:val="22"/>
          <w:szCs w:val="22"/>
        </w:rPr>
      </w:pPr>
      <w:r w:rsidRPr="0019538B">
        <w:rPr>
          <w:rFonts w:asciiTheme="minorHAnsi" w:hAnsiTheme="minorHAnsi" w:cstheme="minorHAnsi"/>
          <w:color w:val="242424"/>
          <w:sz w:val="22"/>
          <w:szCs w:val="22"/>
        </w:rPr>
        <w:t>The FFT is now being rolled out to additional areas of NHS care making the opportunity to leave feedback possible in almost all NHS services. The FFT has just become available to many additional patients, going live in 8000 GP practices across England from 1 December and in all NHS-funded mental health and community health services from 1 January. From 1 April 2015, it will be expanded to NHS dental practices, ambulance services, patient transport services, acute hospital outpatients and day cases.</w:t>
      </w:r>
      <w:r w:rsidR="00BE1208">
        <w:rPr>
          <w:rFonts w:asciiTheme="minorHAnsi" w:hAnsiTheme="minorHAnsi" w:cstheme="minorHAnsi"/>
          <w:color w:val="242424"/>
          <w:sz w:val="22"/>
          <w:szCs w:val="22"/>
        </w:rPr>
        <w:t xml:space="preserve"> </w:t>
      </w:r>
      <w:r w:rsidRPr="0019538B">
        <w:rPr>
          <w:rFonts w:asciiTheme="minorHAnsi" w:hAnsiTheme="minorHAnsi" w:cstheme="minorHAnsi"/>
          <w:color w:val="242424"/>
          <w:sz w:val="22"/>
          <w:szCs w:val="22"/>
        </w:rPr>
        <w:t>The feedback gathered through the FFT is being used in NHS organisations across the country to stimulate local improvement and empower staff to carry out the sorts of changes that make a real difference to patients and their care.</w:t>
      </w:r>
    </w:p>
    <w:p w:rsidR="00BE1208" w:rsidRPr="0019538B" w:rsidRDefault="00BE1208" w:rsidP="00BE1208">
      <w:pPr>
        <w:pStyle w:val="NormalWeb"/>
        <w:shd w:val="clear" w:color="auto" w:fill="FFFFFF"/>
        <w:spacing w:before="0" w:beforeAutospacing="0" w:after="0" w:afterAutospacing="0"/>
        <w:jc w:val="both"/>
        <w:rPr>
          <w:rFonts w:asciiTheme="minorHAnsi" w:hAnsiTheme="minorHAnsi" w:cstheme="minorHAnsi"/>
          <w:color w:val="242424"/>
          <w:sz w:val="22"/>
          <w:szCs w:val="22"/>
        </w:rPr>
      </w:pPr>
    </w:p>
    <w:p w:rsidR="0019538B" w:rsidRDefault="0019538B" w:rsidP="00F80DA4">
      <w:pPr>
        <w:pStyle w:val="NormalWeb"/>
        <w:shd w:val="clear" w:color="auto" w:fill="FFFFFF"/>
        <w:spacing w:before="0" w:beforeAutospacing="0" w:after="0" w:afterAutospacing="0"/>
        <w:jc w:val="both"/>
        <w:rPr>
          <w:rFonts w:asciiTheme="minorHAnsi" w:hAnsiTheme="minorHAnsi" w:cstheme="minorHAnsi"/>
          <w:color w:val="242424"/>
          <w:sz w:val="22"/>
          <w:szCs w:val="22"/>
        </w:rPr>
      </w:pPr>
      <w:r w:rsidRPr="0019538B">
        <w:rPr>
          <w:rFonts w:asciiTheme="minorHAnsi" w:hAnsiTheme="minorHAnsi" w:cstheme="minorHAnsi"/>
          <w:color w:val="242424"/>
          <w:sz w:val="22"/>
          <w:szCs w:val="22"/>
        </w:rPr>
        <w:t>While the results will not be statistically comparable against other organisations because of the various data collection methods, FFT will continue to provide a broad measure of patient experience that can be used alongside other data to inform service improvement and patient choice.</w:t>
      </w:r>
    </w:p>
    <w:p w:rsidR="00F80DA4" w:rsidRDefault="00F80DA4" w:rsidP="00F80DA4">
      <w:pPr>
        <w:pStyle w:val="NormalWeb"/>
        <w:shd w:val="clear" w:color="auto" w:fill="FFFFFF"/>
        <w:spacing w:before="0" w:beforeAutospacing="0" w:after="0" w:afterAutospacing="0"/>
        <w:jc w:val="both"/>
        <w:rPr>
          <w:rFonts w:asciiTheme="minorHAnsi" w:hAnsiTheme="minorHAnsi" w:cstheme="minorHAnsi"/>
          <w:color w:val="242424"/>
          <w:sz w:val="22"/>
          <w:szCs w:val="22"/>
        </w:rPr>
      </w:pPr>
    </w:p>
    <w:p w:rsidR="006F3077" w:rsidRDefault="006F3077" w:rsidP="009D6614">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color w:val="242424"/>
          <w:sz w:val="22"/>
          <w:szCs w:val="22"/>
        </w:rPr>
        <w:t xml:space="preserve">FFT question: </w:t>
      </w:r>
      <w:r w:rsidRPr="006F3077">
        <w:rPr>
          <w:rFonts w:asciiTheme="minorHAnsi" w:hAnsiTheme="minorHAnsi" w:cstheme="minorHAnsi"/>
          <w:color w:val="242424"/>
          <w:sz w:val="22"/>
          <w:szCs w:val="22"/>
        </w:rPr>
        <w:t>“W</w:t>
      </w:r>
      <w:r w:rsidRPr="006F3077">
        <w:rPr>
          <w:rFonts w:asciiTheme="minorHAnsi" w:hAnsiTheme="minorHAnsi" w:cstheme="minorHAnsi"/>
          <w:sz w:val="22"/>
          <w:szCs w:val="22"/>
        </w:rPr>
        <w:t xml:space="preserve">e would like you to think about your recent experience of our service. How likely are you to recommend </w:t>
      </w:r>
      <w:r>
        <w:rPr>
          <w:rFonts w:asciiTheme="minorHAnsi" w:hAnsiTheme="minorHAnsi" w:cstheme="minorHAnsi"/>
          <w:sz w:val="22"/>
          <w:szCs w:val="22"/>
        </w:rPr>
        <w:t xml:space="preserve">our services </w:t>
      </w:r>
      <w:r w:rsidRPr="006F3077">
        <w:rPr>
          <w:rFonts w:asciiTheme="minorHAnsi" w:hAnsiTheme="minorHAnsi" w:cstheme="minorHAnsi"/>
          <w:sz w:val="22"/>
          <w:szCs w:val="22"/>
        </w:rPr>
        <w:t>to friends and family if they needed similar care or treatment?”</w:t>
      </w:r>
      <w:r>
        <w:rPr>
          <w:rFonts w:asciiTheme="minorHAnsi" w:hAnsiTheme="minorHAnsi" w:cstheme="minorHAnsi"/>
          <w:sz w:val="22"/>
          <w:szCs w:val="22"/>
        </w:rPr>
        <w:t xml:space="preserve"> </w:t>
      </w:r>
    </w:p>
    <w:p w:rsidR="006F3077" w:rsidRDefault="006F3077" w:rsidP="009D6614">
      <w:pPr>
        <w:pStyle w:val="NormalWeb"/>
        <w:shd w:val="clear" w:color="auto" w:fill="FFFFFF"/>
        <w:spacing w:before="0" w:beforeAutospacing="0" w:after="0" w:afterAutospacing="0"/>
        <w:jc w:val="both"/>
        <w:rPr>
          <w:rFonts w:asciiTheme="minorHAnsi" w:hAnsiTheme="minorHAnsi" w:cstheme="minorHAnsi"/>
          <w:sz w:val="22"/>
          <w:szCs w:val="22"/>
        </w:rPr>
      </w:pPr>
    </w:p>
    <w:p w:rsidR="006F3077" w:rsidRDefault="006F3077" w:rsidP="009D6614">
      <w:pPr>
        <w:pStyle w:val="NormalWeb"/>
        <w:shd w:val="clear" w:color="auto" w:fill="FFFFFF"/>
        <w:spacing w:before="0" w:beforeAutospacing="0" w:after="0" w:afterAutospacing="0"/>
        <w:jc w:val="both"/>
        <w:rPr>
          <w:rFonts w:asciiTheme="minorHAnsi" w:hAnsiTheme="minorHAnsi" w:cstheme="minorHAnsi"/>
          <w:sz w:val="22"/>
          <w:szCs w:val="22"/>
        </w:rPr>
      </w:pPr>
      <w:r w:rsidRPr="006F3077">
        <w:rPr>
          <w:rFonts w:asciiTheme="minorHAnsi" w:hAnsiTheme="minorHAnsi" w:cstheme="minorHAnsi"/>
          <w:sz w:val="22"/>
          <w:szCs w:val="22"/>
        </w:rPr>
        <w:t xml:space="preserve">The response options are as follows: extremely likely; likely; </w:t>
      </w:r>
      <w:proofErr w:type="gramStart"/>
      <w:r w:rsidRPr="006F3077">
        <w:rPr>
          <w:rFonts w:asciiTheme="minorHAnsi" w:hAnsiTheme="minorHAnsi" w:cstheme="minorHAnsi"/>
          <w:sz w:val="22"/>
          <w:szCs w:val="22"/>
        </w:rPr>
        <w:t>neither likely nor unlikely; unlikely; extremely unlikely;</w:t>
      </w:r>
      <w:proofErr w:type="gramEnd"/>
      <w:r w:rsidRPr="006F3077">
        <w:rPr>
          <w:rFonts w:asciiTheme="minorHAnsi" w:hAnsiTheme="minorHAnsi" w:cstheme="minorHAnsi"/>
          <w:sz w:val="22"/>
          <w:szCs w:val="22"/>
        </w:rPr>
        <w:t xml:space="preserve"> and don’t know.</w:t>
      </w:r>
    </w:p>
    <w:p w:rsidR="003B0416" w:rsidRDefault="003B0416" w:rsidP="006F3077">
      <w:pPr>
        <w:pStyle w:val="NormalWeb"/>
        <w:shd w:val="clear" w:color="auto" w:fill="FFFFFF"/>
        <w:spacing w:before="0" w:beforeAutospacing="0" w:after="0" w:afterAutospacing="0"/>
        <w:jc w:val="both"/>
        <w:rPr>
          <w:rFonts w:asciiTheme="minorHAnsi" w:hAnsiTheme="minorHAnsi" w:cstheme="minorHAnsi"/>
          <w:color w:val="242424"/>
          <w:sz w:val="22"/>
          <w:szCs w:val="22"/>
        </w:rPr>
      </w:pPr>
    </w:p>
    <w:p w:rsidR="006F3077" w:rsidRDefault="006F3077" w:rsidP="006F3077">
      <w:pPr>
        <w:pStyle w:val="NormalWeb"/>
        <w:shd w:val="clear" w:color="auto" w:fill="FFFFFF"/>
        <w:spacing w:before="0" w:beforeAutospacing="0" w:after="0" w:afterAutospacing="0"/>
        <w:jc w:val="both"/>
        <w:rPr>
          <w:rFonts w:asciiTheme="minorHAnsi" w:hAnsiTheme="minorHAnsi" w:cstheme="minorHAnsi"/>
          <w:color w:val="242424"/>
          <w:sz w:val="22"/>
          <w:szCs w:val="22"/>
        </w:rPr>
      </w:pPr>
      <w:r>
        <w:rPr>
          <w:rFonts w:asciiTheme="minorHAnsi" w:hAnsiTheme="minorHAnsi" w:cstheme="minorHAnsi"/>
          <w:color w:val="242424"/>
          <w:sz w:val="22"/>
          <w:szCs w:val="22"/>
        </w:rPr>
        <w:t>MM informed the group about our first FFT results collected during January 2015:</w:t>
      </w:r>
    </w:p>
    <w:p w:rsidR="006F3077" w:rsidRPr="006F3077" w:rsidRDefault="006F3077" w:rsidP="009D6614">
      <w:pPr>
        <w:pStyle w:val="NormalWeb"/>
        <w:shd w:val="clear" w:color="auto" w:fill="FFFFFF"/>
        <w:spacing w:before="0" w:beforeAutospacing="0" w:after="0" w:afterAutospacing="0"/>
        <w:jc w:val="both"/>
        <w:rPr>
          <w:rFonts w:asciiTheme="minorHAnsi" w:hAnsiTheme="minorHAnsi" w:cstheme="minorHAnsi"/>
          <w:color w:val="242424"/>
          <w:sz w:val="22"/>
          <w:szCs w:val="22"/>
        </w:rPr>
      </w:pPr>
    </w:p>
    <w:tbl>
      <w:tblPr>
        <w:tblStyle w:val="TableGrid"/>
        <w:tblW w:w="0" w:type="auto"/>
        <w:tblInd w:w="108" w:type="dxa"/>
        <w:tblLook w:val="04A0" w:firstRow="1" w:lastRow="0" w:firstColumn="1" w:lastColumn="0" w:noHBand="0" w:noVBand="1"/>
      </w:tblPr>
      <w:tblGrid>
        <w:gridCol w:w="1130"/>
        <w:gridCol w:w="1358"/>
        <w:gridCol w:w="1445"/>
        <w:gridCol w:w="1834"/>
        <w:gridCol w:w="1693"/>
        <w:gridCol w:w="1692"/>
        <w:gridCol w:w="1693"/>
        <w:gridCol w:w="1975"/>
        <w:gridCol w:w="1693"/>
      </w:tblGrid>
      <w:tr w:rsidR="006F3077" w:rsidRPr="009D6614" w:rsidTr="003B0416">
        <w:trPr>
          <w:trHeight w:val="642"/>
        </w:trPr>
        <w:tc>
          <w:tcPr>
            <w:tcW w:w="1021" w:type="dxa"/>
          </w:tcPr>
          <w:p w:rsidR="009D6614" w:rsidRPr="009D6614" w:rsidRDefault="009D6614" w:rsidP="009D6614">
            <w:pPr>
              <w:rPr>
                <w:b/>
              </w:rPr>
            </w:pPr>
            <w:r w:rsidRPr="009D6614">
              <w:rPr>
                <w:b/>
              </w:rPr>
              <w:lastRenderedPageBreak/>
              <w:t>Collection Month</w:t>
            </w:r>
          </w:p>
        </w:tc>
        <w:tc>
          <w:tcPr>
            <w:tcW w:w="1357" w:type="dxa"/>
          </w:tcPr>
          <w:p w:rsidR="009D6614" w:rsidRPr="009D6614" w:rsidRDefault="009D6614" w:rsidP="009D6614">
            <w:pPr>
              <w:rPr>
                <w:rFonts w:cstheme="minorHAnsi"/>
                <w:b/>
                <w:color w:val="242424"/>
              </w:rPr>
            </w:pPr>
            <w:r w:rsidRPr="009D6614">
              <w:rPr>
                <w:rFonts w:cstheme="minorHAnsi"/>
                <w:b/>
                <w:color w:val="242424"/>
              </w:rPr>
              <w:t>Total handwritten responses</w:t>
            </w:r>
          </w:p>
        </w:tc>
        <w:tc>
          <w:tcPr>
            <w:tcW w:w="1450" w:type="dxa"/>
          </w:tcPr>
          <w:p w:rsidR="009D6614" w:rsidRPr="009D6614" w:rsidRDefault="009D6614" w:rsidP="009D6614">
            <w:pPr>
              <w:rPr>
                <w:rFonts w:cstheme="minorHAnsi"/>
                <w:b/>
                <w:color w:val="242424"/>
              </w:rPr>
            </w:pPr>
            <w:r>
              <w:rPr>
                <w:rFonts w:cstheme="minorHAnsi"/>
                <w:b/>
                <w:color w:val="242424"/>
              </w:rPr>
              <w:t>Total other collection method</w:t>
            </w:r>
          </w:p>
        </w:tc>
        <w:tc>
          <w:tcPr>
            <w:tcW w:w="1842" w:type="dxa"/>
          </w:tcPr>
          <w:p w:rsidR="009D6614" w:rsidRPr="009D6614" w:rsidRDefault="009D6614" w:rsidP="009D6614">
            <w:pPr>
              <w:rPr>
                <w:rFonts w:cstheme="minorHAnsi"/>
                <w:b/>
                <w:color w:val="242424"/>
              </w:rPr>
            </w:pPr>
            <w:r>
              <w:rPr>
                <w:rFonts w:cstheme="minorHAnsi"/>
                <w:b/>
                <w:color w:val="242424"/>
              </w:rPr>
              <w:t>Total “extremely likely” responses</w:t>
            </w:r>
          </w:p>
        </w:tc>
        <w:tc>
          <w:tcPr>
            <w:tcW w:w="1701" w:type="dxa"/>
          </w:tcPr>
          <w:p w:rsidR="009D6614" w:rsidRPr="009D6614" w:rsidRDefault="009D6614" w:rsidP="009D6614">
            <w:pPr>
              <w:rPr>
                <w:rFonts w:cstheme="minorHAnsi"/>
                <w:b/>
                <w:color w:val="242424"/>
              </w:rPr>
            </w:pPr>
            <w:r>
              <w:rPr>
                <w:rFonts w:cstheme="minorHAnsi"/>
                <w:b/>
                <w:color w:val="242424"/>
              </w:rPr>
              <w:t>Total “likely” responses</w:t>
            </w:r>
          </w:p>
        </w:tc>
        <w:tc>
          <w:tcPr>
            <w:tcW w:w="1701" w:type="dxa"/>
          </w:tcPr>
          <w:p w:rsidR="009D6614" w:rsidRPr="009D6614" w:rsidRDefault="009D6614" w:rsidP="009D6614">
            <w:pPr>
              <w:rPr>
                <w:rFonts w:cstheme="minorHAnsi"/>
                <w:b/>
                <w:color w:val="242424"/>
              </w:rPr>
            </w:pPr>
            <w:r>
              <w:rPr>
                <w:rFonts w:cstheme="minorHAnsi"/>
                <w:b/>
                <w:color w:val="242424"/>
              </w:rPr>
              <w:t>Total “neither likely nor unlikely”</w:t>
            </w:r>
          </w:p>
        </w:tc>
        <w:tc>
          <w:tcPr>
            <w:tcW w:w="1701" w:type="dxa"/>
          </w:tcPr>
          <w:p w:rsidR="009D6614" w:rsidRPr="009D6614" w:rsidRDefault="009D6614" w:rsidP="009D6614">
            <w:pPr>
              <w:rPr>
                <w:rFonts w:cstheme="minorHAnsi"/>
                <w:b/>
                <w:color w:val="242424"/>
              </w:rPr>
            </w:pPr>
            <w:r>
              <w:rPr>
                <w:rFonts w:cstheme="minorHAnsi"/>
                <w:b/>
                <w:color w:val="242424"/>
              </w:rPr>
              <w:t>Total “unlikely” responses</w:t>
            </w:r>
          </w:p>
        </w:tc>
        <w:tc>
          <w:tcPr>
            <w:tcW w:w="1985" w:type="dxa"/>
          </w:tcPr>
          <w:p w:rsidR="009D6614" w:rsidRPr="009D6614" w:rsidRDefault="009D6614" w:rsidP="009D6614">
            <w:pPr>
              <w:rPr>
                <w:rFonts w:cstheme="minorHAnsi"/>
                <w:b/>
                <w:color w:val="242424"/>
              </w:rPr>
            </w:pPr>
            <w:r>
              <w:rPr>
                <w:rFonts w:cstheme="minorHAnsi"/>
                <w:b/>
                <w:color w:val="242424"/>
              </w:rPr>
              <w:t xml:space="preserve">Total “extremely </w:t>
            </w:r>
            <w:r w:rsidR="006F3077">
              <w:rPr>
                <w:rFonts w:cstheme="minorHAnsi"/>
                <w:b/>
                <w:color w:val="242424"/>
              </w:rPr>
              <w:t>unlikely” responses</w:t>
            </w:r>
          </w:p>
        </w:tc>
        <w:tc>
          <w:tcPr>
            <w:tcW w:w="1701" w:type="dxa"/>
          </w:tcPr>
          <w:p w:rsidR="009D6614" w:rsidRPr="009D6614" w:rsidRDefault="006F3077" w:rsidP="009D6614">
            <w:pPr>
              <w:rPr>
                <w:rFonts w:cstheme="minorHAnsi"/>
                <w:b/>
                <w:color w:val="242424"/>
              </w:rPr>
            </w:pPr>
            <w:r>
              <w:rPr>
                <w:rFonts w:cstheme="minorHAnsi"/>
                <w:b/>
                <w:color w:val="242424"/>
              </w:rPr>
              <w:t>Total “don’t know” responses</w:t>
            </w:r>
          </w:p>
        </w:tc>
      </w:tr>
      <w:tr w:rsidR="006F3077" w:rsidTr="003B0416">
        <w:tc>
          <w:tcPr>
            <w:tcW w:w="1021" w:type="dxa"/>
          </w:tcPr>
          <w:p w:rsidR="009D6614" w:rsidRDefault="009D6614" w:rsidP="004E145F">
            <w:pPr>
              <w:pStyle w:val="NormalWeb"/>
              <w:spacing w:before="0" w:beforeAutospacing="0" w:after="375" w:afterAutospacing="0"/>
              <w:jc w:val="both"/>
              <w:rPr>
                <w:rFonts w:asciiTheme="minorHAnsi" w:hAnsiTheme="minorHAnsi" w:cstheme="minorHAnsi"/>
                <w:color w:val="242424"/>
                <w:sz w:val="22"/>
                <w:szCs w:val="22"/>
              </w:rPr>
            </w:pPr>
            <w:r>
              <w:rPr>
                <w:rFonts w:asciiTheme="minorHAnsi" w:hAnsiTheme="minorHAnsi" w:cstheme="minorHAnsi"/>
                <w:color w:val="242424"/>
                <w:sz w:val="22"/>
                <w:szCs w:val="22"/>
              </w:rPr>
              <w:t>Jan 2015</w:t>
            </w:r>
          </w:p>
        </w:tc>
        <w:tc>
          <w:tcPr>
            <w:tcW w:w="1357" w:type="dxa"/>
          </w:tcPr>
          <w:p w:rsidR="009D6614" w:rsidRDefault="009D6614" w:rsidP="004E145F">
            <w:pPr>
              <w:pStyle w:val="NormalWeb"/>
              <w:spacing w:before="0" w:beforeAutospacing="0" w:after="375" w:afterAutospacing="0"/>
              <w:jc w:val="both"/>
              <w:rPr>
                <w:rFonts w:asciiTheme="minorHAnsi" w:hAnsiTheme="minorHAnsi" w:cstheme="minorHAnsi"/>
                <w:color w:val="242424"/>
                <w:sz w:val="22"/>
                <w:szCs w:val="22"/>
              </w:rPr>
            </w:pPr>
            <w:r>
              <w:rPr>
                <w:rFonts w:asciiTheme="minorHAnsi" w:hAnsiTheme="minorHAnsi" w:cstheme="minorHAnsi"/>
                <w:color w:val="242424"/>
                <w:sz w:val="22"/>
                <w:szCs w:val="22"/>
              </w:rPr>
              <w:t>48</w:t>
            </w:r>
          </w:p>
        </w:tc>
        <w:tc>
          <w:tcPr>
            <w:tcW w:w="1450" w:type="dxa"/>
          </w:tcPr>
          <w:p w:rsidR="009D6614" w:rsidRDefault="009D6614" w:rsidP="004E145F">
            <w:pPr>
              <w:pStyle w:val="NormalWeb"/>
              <w:spacing w:before="0" w:beforeAutospacing="0" w:after="375" w:afterAutospacing="0"/>
              <w:jc w:val="both"/>
              <w:rPr>
                <w:rFonts w:asciiTheme="minorHAnsi" w:hAnsiTheme="minorHAnsi" w:cstheme="minorHAnsi"/>
                <w:color w:val="242424"/>
                <w:sz w:val="22"/>
                <w:szCs w:val="22"/>
              </w:rPr>
            </w:pPr>
            <w:r>
              <w:rPr>
                <w:rFonts w:asciiTheme="minorHAnsi" w:hAnsiTheme="minorHAnsi" w:cstheme="minorHAnsi"/>
                <w:color w:val="242424"/>
                <w:sz w:val="22"/>
                <w:szCs w:val="22"/>
              </w:rPr>
              <w:t>0</w:t>
            </w:r>
          </w:p>
        </w:tc>
        <w:tc>
          <w:tcPr>
            <w:tcW w:w="1842" w:type="dxa"/>
          </w:tcPr>
          <w:p w:rsidR="009D6614" w:rsidRDefault="009D6614" w:rsidP="004E145F">
            <w:pPr>
              <w:pStyle w:val="NormalWeb"/>
              <w:spacing w:before="0" w:beforeAutospacing="0" w:after="375" w:afterAutospacing="0"/>
              <w:jc w:val="both"/>
              <w:rPr>
                <w:rFonts w:asciiTheme="minorHAnsi" w:hAnsiTheme="minorHAnsi" w:cstheme="minorHAnsi"/>
                <w:color w:val="242424"/>
                <w:sz w:val="22"/>
                <w:szCs w:val="22"/>
              </w:rPr>
            </w:pPr>
            <w:r>
              <w:rPr>
                <w:rFonts w:asciiTheme="minorHAnsi" w:hAnsiTheme="minorHAnsi" w:cstheme="minorHAnsi"/>
                <w:color w:val="242424"/>
                <w:sz w:val="22"/>
                <w:szCs w:val="22"/>
              </w:rPr>
              <w:t>24</w:t>
            </w:r>
          </w:p>
        </w:tc>
        <w:tc>
          <w:tcPr>
            <w:tcW w:w="1701" w:type="dxa"/>
          </w:tcPr>
          <w:p w:rsidR="009D6614" w:rsidRDefault="009D6614" w:rsidP="004E145F">
            <w:pPr>
              <w:pStyle w:val="NormalWeb"/>
              <w:spacing w:before="0" w:beforeAutospacing="0" w:after="375" w:afterAutospacing="0"/>
              <w:jc w:val="both"/>
              <w:rPr>
                <w:rFonts w:asciiTheme="minorHAnsi" w:hAnsiTheme="minorHAnsi" w:cstheme="minorHAnsi"/>
                <w:color w:val="242424"/>
                <w:sz w:val="22"/>
                <w:szCs w:val="22"/>
              </w:rPr>
            </w:pPr>
            <w:r>
              <w:rPr>
                <w:rFonts w:asciiTheme="minorHAnsi" w:hAnsiTheme="minorHAnsi" w:cstheme="minorHAnsi"/>
                <w:color w:val="242424"/>
                <w:sz w:val="22"/>
                <w:szCs w:val="22"/>
              </w:rPr>
              <w:t>15</w:t>
            </w:r>
          </w:p>
        </w:tc>
        <w:tc>
          <w:tcPr>
            <w:tcW w:w="1701" w:type="dxa"/>
          </w:tcPr>
          <w:p w:rsidR="009D6614" w:rsidRDefault="009D6614" w:rsidP="004E145F">
            <w:pPr>
              <w:pStyle w:val="NormalWeb"/>
              <w:spacing w:before="0" w:beforeAutospacing="0" w:after="375" w:afterAutospacing="0"/>
              <w:jc w:val="both"/>
              <w:rPr>
                <w:rFonts w:asciiTheme="minorHAnsi" w:hAnsiTheme="minorHAnsi" w:cstheme="minorHAnsi"/>
                <w:color w:val="242424"/>
                <w:sz w:val="22"/>
                <w:szCs w:val="22"/>
              </w:rPr>
            </w:pPr>
            <w:r>
              <w:rPr>
                <w:rFonts w:asciiTheme="minorHAnsi" w:hAnsiTheme="minorHAnsi" w:cstheme="minorHAnsi"/>
                <w:color w:val="242424"/>
                <w:sz w:val="22"/>
                <w:szCs w:val="22"/>
              </w:rPr>
              <w:t>2</w:t>
            </w:r>
          </w:p>
        </w:tc>
        <w:tc>
          <w:tcPr>
            <w:tcW w:w="1701" w:type="dxa"/>
          </w:tcPr>
          <w:p w:rsidR="009D6614" w:rsidRDefault="009D6614" w:rsidP="004E145F">
            <w:pPr>
              <w:pStyle w:val="NormalWeb"/>
              <w:spacing w:before="0" w:beforeAutospacing="0" w:after="375" w:afterAutospacing="0"/>
              <w:jc w:val="both"/>
              <w:rPr>
                <w:rFonts w:asciiTheme="minorHAnsi" w:hAnsiTheme="minorHAnsi" w:cstheme="minorHAnsi"/>
                <w:color w:val="242424"/>
                <w:sz w:val="22"/>
                <w:szCs w:val="22"/>
              </w:rPr>
            </w:pPr>
            <w:r>
              <w:rPr>
                <w:rFonts w:asciiTheme="minorHAnsi" w:hAnsiTheme="minorHAnsi" w:cstheme="minorHAnsi"/>
                <w:color w:val="242424"/>
                <w:sz w:val="22"/>
                <w:szCs w:val="22"/>
              </w:rPr>
              <w:t>2</w:t>
            </w:r>
          </w:p>
        </w:tc>
        <w:tc>
          <w:tcPr>
            <w:tcW w:w="1985" w:type="dxa"/>
          </w:tcPr>
          <w:p w:rsidR="009D6614" w:rsidRDefault="006F3077" w:rsidP="004E145F">
            <w:pPr>
              <w:pStyle w:val="NormalWeb"/>
              <w:spacing w:before="0" w:beforeAutospacing="0" w:after="375" w:afterAutospacing="0"/>
              <w:jc w:val="both"/>
              <w:rPr>
                <w:rFonts w:asciiTheme="minorHAnsi" w:hAnsiTheme="minorHAnsi" w:cstheme="minorHAnsi"/>
                <w:color w:val="242424"/>
                <w:sz w:val="22"/>
                <w:szCs w:val="22"/>
              </w:rPr>
            </w:pPr>
            <w:r>
              <w:rPr>
                <w:rFonts w:asciiTheme="minorHAnsi" w:hAnsiTheme="minorHAnsi" w:cstheme="minorHAnsi"/>
                <w:color w:val="242424"/>
                <w:sz w:val="22"/>
                <w:szCs w:val="22"/>
              </w:rPr>
              <w:t>4</w:t>
            </w:r>
          </w:p>
        </w:tc>
        <w:tc>
          <w:tcPr>
            <w:tcW w:w="1701" w:type="dxa"/>
          </w:tcPr>
          <w:p w:rsidR="009D6614" w:rsidRDefault="006F3077" w:rsidP="004E145F">
            <w:pPr>
              <w:pStyle w:val="NormalWeb"/>
              <w:spacing w:before="0" w:beforeAutospacing="0" w:after="375" w:afterAutospacing="0"/>
              <w:jc w:val="both"/>
              <w:rPr>
                <w:rFonts w:asciiTheme="minorHAnsi" w:hAnsiTheme="minorHAnsi" w:cstheme="minorHAnsi"/>
                <w:color w:val="242424"/>
                <w:sz w:val="22"/>
                <w:szCs w:val="22"/>
              </w:rPr>
            </w:pPr>
            <w:r>
              <w:rPr>
                <w:rFonts w:asciiTheme="minorHAnsi" w:hAnsiTheme="minorHAnsi" w:cstheme="minorHAnsi"/>
                <w:color w:val="242424"/>
                <w:sz w:val="22"/>
                <w:szCs w:val="22"/>
              </w:rPr>
              <w:t>1</w:t>
            </w:r>
          </w:p>
        </w:tc>
      </w:tr>
    </w:tbl>
    <w:p w:rsidR="004E0DD6" w:rsidRDefault="004E0DD6" w:rsidP="004E0DD6">
      <w:pPr>
        <w:spacing w:after="0"/>
      </w:pPr>
    </w:p>
    <w:p w:rsidR="00F76E9A" w:rsidRDefault="003B0416" w:rsidP="004E0DD6">
      <w:pPr>
        <w:spacing w:after="0"/>
        <w:rPr>
          <w:b/>
        </w:rPr>
      </w:pPr>
      <w:r w:rsidRPr="003B0416">
        <w:rPr>
          <w:b/>
        </w:rPr>
        <w:t>Patient Access Online</w:t>
      </w:r>
    </w:p>
    <w:p w:rsidR="003B0416" w:rsidRDefault="003B0416" w:rsidP="004E0DD6">
      <w:pPr>
        <w:spacing w:after="0"/>
        <w:rPr>
          <w:rFonts w:cstheme="minorHAnsi"/>
          <w:color w:val="242424"/>
          <w:shd w:val="clear" w:color="auto" w:fill="FFFFFF"/>
        </w:rPr>
      </w:pPr>
      <w:r w:rsidRPr="003B0416">
        <w:rPr>
          <w:rFonts w:cstheme="minorHAnsi"/>
          <w:color w:val="242424"/>
          <w:shd w:val="clear" w:color="auto" w:fill="FFFFFF"/>
        </w:rPr>
        <w:t>Patient Online is an NHS England programme designed to support</w:t>
      </w:r>
      <w:r w:rsidRPr="003B0416">
        <w:rPr>
          <w:rStyle w:val="apple-converted-space"/>
          <w:rFonts w:cstheme="minorHAnsi"/>
          <w:color w:val="242424"/>
          <w:shd w:val="clear" w:color="auto" w:fill="FFFFFF"/>
        </w:rPr>
        <w:t> </w:t>
      </w:r>
      <w:r w:rsidRPr="003B0416">
        <w:rPr>
          <w:rFonts w:cstheme="minorHAnsi"/>
          <w:bdr w:val="none" w:sz="0" w:space="0" w:color="auto" w:frame="1"/>
          <w:shd w:val="clear" w:color="auto" w:fill="FFFFFF"/>
        </w:rPr>
        <w:t>GP pract</w:t>
      </w:r>
      <w:r>
        <w:rPr>
          <w:rFonts w:cstheme="minorHAnsi"/>
          <w:bdr w:val="none" w:sz="0" w:space="0" w:color="auto" w:frame="1"/>
          <w:shd w:val="clear" w:color="auto" w:fill="FFFFFF"/>
        </w:rPr>
        <w:t xml:space="preserve">ices </w:t>
      </w:r>
      <w:r w:rsidRPr="003B0416">
        <w:rPr>
          <w:rFonts w:cstheme="minorHAnsi"/>
          <w:color w:val="242424"/>
          <w:shd w:val="clear" w:color="auto" w:fill="FFFFFF"/>
        </w:rPr>
        <w:t>to offer and promote online services to patients, including access to records, online appointment booking and online repeat prescriptions.</w:t>
      </w:r>
      <w:r>
        <w:rPr>
          <w:rFonts w:cstheme="minorHAnsi"/>
          <w:color w:val="242424"/>
          <w:shd w:val="clear" w:color="auto" w:fill="FFFFFF"/>
        </w:rPr>
        <w:t xml:space="preserve"> </w:t>
      </w:r>
      <w:r w:rsidR="00255521">
        <w:rPr>
          <w:rFonts w:cstheme="minorHAnsi"/>
          <w:color w:val="242424"/>
          <w:shd w:val="clear" w:color="auto" w:fill="FFFFFF"/>
        </w:rPr>
        <w:t>Our practice is</w:t>
      </w:r>
      <w:r w:rsidR="00255521" w:rsidRPr="00255521">
        <w:rPr>
          <w:rFonts w:cstheme="minorHAnsi"/>
          <w:color w:val="242424"/>
          <w:shd w:val="clear" w:color="auto" w:fill="FFFFFF"/>
        </w:rPr>
        <w:t xml:space="preserve"> </w:t>
      </w:r>
      <w:r w:rsidR="00255521">
        <w:rPr>
          <w:rFonts w:cstheme="minorHAnsi"/>
          <w:color w:val="242424"/>
          <w:shd w:val="clear" w:color="auto" w:fill="FFFFFF"/>
        </w:rPr>
        <w:t xml:space="preserve">at the moment offering appointment booking, </w:t>
      </w:r>
      <w:r w:rsidR="00255521" w:rsidRPr="00255521">
        <w:rPr>
          <w:rFonts w:cstheme="minorHAnsi"/>
          <w:color w:val="242424"/>
          <w:shd w:val="clear" w:color="auto" w:fill="FFFFFF"/>
        </w:rPr>
        <w:t>orderi</w:t>
      </w:r>
      <w:r w:rsidR="00255521">
        <w:rPr>
          <w:rFonts w:cstheme="minorHAnsi"/>
          <w:color w:val="242424"/>
          <w:shd w:val="clear" w:color="auto" w:fill="FFFFFF"/>
        </w:rPr>
        <w:t xml:space="preserve">ng of repeat prescription and viewing medications and allergies. This access is available to all our patients. More information is available at the reception. </w:t>
      </w:r>
    </w:p>
    <w:p w:rsidR="00255521" w:rsidRDefault="00255521" w:rsidP="004E0DD6">
      <w:pPr>
        <w:spacing w:after="0"/>
        <w:rPr>
          <w:rFonts w:cstheme="minorHAnsi"/>
          <w:color w:val="242424"/>
          <w:shd w:val="clear" w:color="auto" w:fill="FFFFFF"/>
        </w:rPr>
      </w:pPr>
    </w:p>
    <w:p w:rsidR="00255521" w:rsidRDefault="00255521" w:rsidP="004E0DD6">
      <w:pPr>
        <w:spacing w:after="0"/>
        <w:rPr>
          <w:rFonts w:cstheme="minorHAnsi"/>
          <w:b/>
          <w:color w:val="242424"/>
          <w:shd w:val="clear" w:color="auto" w:fill="FFFFFF"/>
        </w:rPr>
      </w:pPr>
      <w:r w:rsidRPr="00255521">
        <w:rPr>
          <w:rFonts w:cstheme="minorHAnsi"/>
          <w:b/>
          <w:color w:val="242424"/>
          <w:shd w:val="clear" w:color="auto" w:fill="FFFFFF"/>
        </w:rPr>
        <w:t>Virtual SPRG</w:t>
      </w:r>
    </w:p>
    <w:p w:rsidR="00D50CE9" w:rsidRDefault="009E56DF" w:rsidP="004E0DD6">
      <w:pPr>
        <w:spacing w:after="0"/>
      </w:pPr>
      <w:r>
        <w:t>Our main aim is to cover the age, ethnic and sex make up of our registered population. Our present challenge is to recruit more members from the younger group population and we have agreed that we could achieve this by creating virtual PRG alongside to the existing face-to-face group. Since our last meeting we managed to recruit one new virtual member.</w:t>
      </w:r>
    </w:p>
    <w:p w:rsidR="009E56DF" w:rsidRDefault="009E56DF" w:rsidP="004E0DD6">
      <w:pPr>
        <w:spacing w:after="0"/>
      </w:pPr>
    </w:p>
    <w:p w:rsidR="009E56DF" w:rsidRDefault="009E56DF" w:rsidP="004E0DD6">
      <w:pPr>
        <w:spacing w:after="0"/>
        <w:rPr>
          <w:b/>
        </w:rPr>
      </w:pPr>
      <w:r w:rsidRPr="009E56DF">
        <w:rPr>
          <w:b/>
        </w:rPr>
        <w:t xml:space="preserve">SPRG Constitution </w:t>
      </w:r>
    </w:p>
    <w:p w:rsidR="009E56DF" w:rsidRDefault="009E56DF" w:rsidP="004E0DD6">
      <w:pPr>
        <w:spacing w:after="0"/>
      </w:pPr>
      <w:r>
        <w:t>Group has reviewed the constitution</w:t>
      </w:r>
      <w:r w:rsidR="005261C0">
        <w:t>. MM will follow up and update all agreed points. Updated version will be emailed to all members and posted also on our website.</w:t>
      </w:r>
    </w:p>
    <w:p w:rsidR="005261C0" w:rsidRDefault="005261C0" w:rsidP="004E0DD6">
      <w:pPr>
        <w:spacing w:after="0"/>
      </w:pPr>
    </w:p>
    <w:p w:rsidR="005261C0" w:rsidRDefault="005261C0" w:rsidP="004E0DD6">
      <w:pPr>
        <w:spacing w:after="0"/>
        <w:rPr>
          <w:b/>
        </w:rPr>
      </w:pPr>
      <w:r w:rsidRPr="005261C0">
        <w:rPr>
          <w:b/>
        </w:rPr>
        <w:t xml:space="preserve">Patient Questionnaire </w:t>
      </w:r>
    </w:p>
    <w:p w:rsidR="005261C0" w:rsidRPr="005261C0" w:rsidRDefault="005261C0" w:rsidP="004E0DD6">
      <w:pPr>
        <w:spacing w:after="0"/>
      </w:pPr>
      <w:r>
        <w:t>We have agreed that the present questionnaire is too long. Ideally we would like to reduce it to 10 questions only. Members are more than welcome to send their suggestions to MM (MM to update the questionnaire according to the feedback received from members).</w:t>
      </w:r>
    </w:p>
    <w:p w:rsidR="009E56DF" w:rsidRDefault="009E56DF" w:rsidP="004E0DD6">
      <w:pPr>
        <w:spacing w:after="0"/>
      </w:pPr>
    </w:p>
    <w:p w:rsidR="00D50CE9" w:rsidRPr="00D50CE9" w:rsidRDefault="00D50CE9" w:rsidP="004E0DD6">
      <w:pPr>
        <w:spacing w:after="0"/>
        <w:rPr>
          <w:b/>
        </w:rPr>
      </w:pPr>
      <w:r w:rsidRPr="00D50CE9">
        <w:rPr>
          <w:b/>
        </w:rPr>
        <w:t>Next meeting scheduled provisiona</w:t>
      </w:r>
      <w:r w:rsidR="003B0416">
        <w:rPr>
          <w:b/>
        </w:rPr>
        <w:t>lly in June 2015</w:t>
      </w:r>
      <w:r w:rsidRPr="00D50CE9">
        <w:rPr>
          <w:b/>
        </w:rPr>
        <w:t>.</w:t>
      </w:r>
    </w:p>
    <w:p w:rsidR="00D50CE9" w:rsidRDefault="00D50CE9" w:rsidP="004E0DD6">
      <w:pPr>
        <w:spacing w:after="0"/>
      </w:pPr>
      <w:r>
        <w:t>The exact date and time will be confirmed closer to the time.</w:t>
      </w:r>
    </w:p>
    <w:p w:rsidR="00D50CE9" w:rsidRDefault="00D50CE9" w:rsidP="004E0DD6">
      <w:pPr>
        <w:spacing w:after="0"/>
      </w:pPr>
    </w:p>
    <w:p w:rsidR="00F76E9A" w:rsidRDefault="00D50CE9" w:rsidP="004E0DD6">
      <w:pPr>
        <w:spacing w:after="0"/>
      </w:pPr>
      <w:r>
        <w:t>Minutes taken by MM.</w:t>
      </w:r>
    </w:p>
    <w:p w:rsidR="00D50CE9" w:rsidRPr="00D50CE9" w:rsidRDefault="00D50CE9" w:rsidP="004E0DD6">
      <w:pPr>
        <w:spacing w:after="0"/>
        <w:rPr>
          <w:u w:val="single"/>
        </w:rPr>
      </w:pPr>
      <w:r w:rsidRPr="00D50CE9">
        <w:rPr>
          <w:u w:val="single"/>
        </w:rPr>
        <w:t>If you have any comments or suggestions please contact Squires Lane Medical Practice at 020 8346 1516 and ask to speak to practice manager.</w:t>
      </w:r>
    </w:p>
    <w:p w:rsidR="002737CB" w:rsidRPr="0041704E" w:rsidRDefault="002737CB" w:rsidP="0041704E">
      <w:pPr>
        <w:spacing w:after="0"/>
      </w:pPr>
    </w:p>
    <w:p w:rsidR="0041704E" w:rsidRPr="0041704E" w:rsidRDefault="0041704E" w:rsidP="0041704E">
      <w:pPr>
        <w:spacing w:after="0"/>
        <w:rPr>
          <w:b/>
        </w:rPr>
      </w:pPr>
    </w:p>
    <w:sectPr w:rsidR="0041704E" w:rsidRPr="0041704E" w:rsidSect="00D04F0D">
      <w:footerReference w:type="default" r:id="rId8"/>
      <w:pgSz w:w="16838" w:h="11906" w:orient="landscape"/>
      <w:pgMar w:top="851" w:right="1440"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416" w:rsidRPr="003B0416" w:rsidRDefault="003B0416" w:rsidP="003B0416">
      <w:pPr>
        <w:spacing w:after="0" w:line="240" w:lineRule="auto"/>
      </w:pPr>
      <w:r>
        <w:separator/>
      </w:r>
    </w:p>
  </w:endnote>
  <w:endnote w:type="continuationSeparator" w:id="0">
    <w:p w:rsidR="003B0416" w:rsidRPr="003B0416" w:rsidRDefault="003B0416" w:rsidP="003B0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8697"/>
      <w:docPartObj>
        <w:docPartGallery w:val="Page Numbers (Bottom of Page)"/>
        <w:docPartUnique/>
      </w:docPartObj>
    </w:sdtPr>
    <w:sdtEndPr/>
    <w:sdtContent>
      <w:sdt>
        <w:sdtPr>
          <w:id w:val="98381352"/>
          <w:docPartObj>
            <w:docPartGallery w:val="Page Numbers (Top of Page)"/>
            <w:docPartUnique/>
          </w:docPartObj>
        </w:sdtPr>
        <w:sdtEndPr/>
        <w:sdtContent>
          <w:p w:rsidR="003B0416" w:rsidRDefault="003B0416" w:rsidP="003B0416">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D117E8">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117E8">
              <w:rPr>
                <w:b/>
                <w:noProof/>
              </w:rPr>
              <w:t>3</w:t>
            </w:r>
            <w:r>
              <w:rPr>
                <w:b/>
                <w:sz w:val="24"/>
                <w:szCs w:val="24"/>
              </w:rPr>
              <w:fldChar w:fldCharType="end"/>
            </w:r>
          </w:p>
        </w:sdtContent>
      </w:sdt>
    </w:sdtContent>
  </w:sdt>
  <w:p w:rsidR="003B0416" w:rsidRDefault="003B04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416" w:rsidRPr="003B0416" w:rsidRDefault="003B0416" w:rsidP="003B0416">
      <w:pPr>
        <w:spacing w:after="0" w:line="240" w:lineRule="auto"/>
      </w:pPr>
      <w:r>
        <w:separator/>
      </w:r>
    </w:p>
  </w:footnote>
  <w:footnote w:type="continuationSeparator" w:id="0">
    <w:p w:rsidR="003B0416" w:rsidRPr="003B0416" w:rsidRDefault="003B0416" w:rsidP="003B04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93065"/>
    <w:multiLevelType w:val="hybridMultilevel"/>
    <w:tmpl w:val="9A36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A92E98"/>
    <w:multiLevelType w:val="hybridMultilevel"/>
    <w:tmpl w:val="5EE0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711B8A"/>
    <w:multiLevelType w:val="hybridMultilevel"/>
    <w:tmpl w:val="30C0B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871077"/>
    <w:multiLevelType w:val="hybridMultilevel"/>
    <w:tmpl w:val="B8FE8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202514"/>
    <w:multiLevelType w:val="hybridMultilevel"/>
    <w:tmpl w:val="52E21B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mnxY5PgUjT0+5BdqyEXK6tMHMzQ=" w:salt="teCgPyM/+Ku+MiofZJnfLQ=="/>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D95"/>
    <w:rsid w:val="00144C47"/>
    <w:rsid w:val="00163A6E"/>
    <w:rsid w:val="0018440D"/>
    <w:rsid w:val="0019538B"/>
    <w:rsid w:val="00255521"/>
    <w:rsid w:val="002737CB"/>
    <w:rsid w:val="003B0416"/>
    <w:rsid w:val="0041704E"/>
    <w:rsid w:val="004E0DD6"/>
    <w:rsid w:val="004E145F"/>
    <w:rsid w:val="005261C0"/>
    <w:rsid w:val="0053162F"/>
    <w:rsid w:val="00594561"/>
    <w:rsid w:val="005C2356"/>
    <w:rsid w:val="006F3077"/>
    <w:rsid w:val="00727A1C"/>
    <w:rsid w:val="00744AE0"/>
    <w:rsid w:val="007E0722"/>
    <w:rsid w:val="007E4C90"/>
    <w:rsid w:val="00826EEF"/>
    <w:rsid w:val="00853447"/>
    <w:rsid w:val="008746BD"/>
    <w:rsid w:val="009D6614"/>
    <w:rsid w:val="009E56DF"/>
    <w:rsid w:val="00A67799"/>
    <w:rsid w:val="00A9776C"/>
    <w:rsid w:val="00AF5466"/>
    <w:rsid w:val="00B23398"/>
    <w:rsid w:val="00B84945"/>
    <w:rsid w:val="00BA6E73"/>
    <w:rsid w:val="00BE1208"/>
    <w:rsid w:val="00C76225"/>
    <w:rsid w:val="00D04F0D"/>
    <w:rsid w:val="00D117E8"/>
    <w:rsid w:val="00D50CE9"/>
    <w:rsid w:val="00DB5D95"/>
    <w:rsid w:val="00ED3485"/>
    <w:rsid w:val="00F76E9A"/>
    <w:rsid w:val="00F80DA4"/>
    <w:rsid w:val="00FA2324"/>
    <w:rsid w:val="00FC4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704E"/>
    <w:pPr>
      <w:ind w:left="720"/>
      <w:contextualSpacing/>
    </w:pPr>
  </w:style>
  <w:style w:type="paragraph" w:styleId="NormalWeb">
    <w:name w:val="Normal (Web)"/>
    <w:basedOn w:val="Normal"/>
    <w:uiPriority w:val="99"/>
    <w:unhideWhenUsed/>
    <w:rsid w:val="001953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538B"/>
    <w:rPr>
      <w:color w:val="0000FF"/>
      <w:u w:val="single"/>
    </w:rPr>
  </w:style>
  <w:style w:type="character" w:customStyle="1" w:styleId="apple-converted-space">
    <w:name w:val="apple-converted-space"/>
    <w:basedOn w:val="DefaultParagraphFont"/>
    <w:rsid w:val="0019538B"/>
  </w:style>
  <w:style w:type="table" w:styleId="TableGrid">
    <w:name w:val="Table Grid"/>
    <w:basedOn w:val="TableNormal"/>
    <w:uiPriority w:val="59"/>
    <w:rsid w:val="009D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B04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0416"/>
  </w:style>
  <w:style w:type="paragraph" w:styleId="Footer">
    <w:name w:val="footer"/>
    <w:basedOn w:val="Normal"/>
    <w:link w:val="FooterChar"/>
    <w:uiPriority w:val="99"/>
    <w:unhideWhenUsed/>
    <w:rsid w:val="003B0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4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1704E"/>
    <w:pPr>
      <w:ind w:left="720"/>
      <w:contextualSpacing/>
    </w:pPr>
  </w:style>
  <w:style w:type="paragraph" w:styleId="NormalWeb">
    <w:name w:val="Normal (Web)"/>
    <w:basedOn w:val="Normal"/>
    <w:uiPriority w:val="99"/>
    <w:unhideWhenUsed/>
    <w:rsid w:val="0019538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9538B"/>
    <w:rPr>
      <w:color w:val="0000FF"/>
      <w:u w:val="single"/>
    </w:rPr>
  </w:style>
  <w:style w:type="character" w:customStyle="1" w:styleId="apple-converted-space">
    <w:name w:val="apple-converted-space"/>
    <w:basedOn w:val="DefaultParagraphFont"/>
    <w:rsid w:val="0019538B"/>
  </w:style>
  <w:style w:type="table" w:styleId="TableGrid">
    <w:name w:val="Table Grid"/>
    <w:basedOn w:val="TableNormal"/>
    <w:uiPriority w:val="59"/>
    <w:rsid w:val="009D6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3B04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B0416"/>
  </w:style>
  <w:style w:type="paragraph" w:styleId="Footer">
    <w:name w:val="footer"/>
    <w:basedOn w:val="Normal"/>
    <w:link w:val="FooterChar"/>
    <w:uiPriority w:val="99"/>
    <w:unhideWhenUsed/>
    <w:rsid w:val="003B04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07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775</Words>
  <Characters>4420</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dc:creator>
  <cp:lastModifiedBy>Misha Mydlova</cp:lastModifiedBy>
  <cp:revision>4</cp:revision>
  <cp:lastPrinted>2015-02-01T23:07:00Z</cp:lastPrinted>
  <dcterms:created xsi:type="dcterms:W3CDTF">2015-06-18T14:21:00Z</dcterms:created>
  <dcterms:modified xsi:type="dcterms:W3CDTF">2015-06-18T14:24:00Z</dcterms:modified>
</cp:coreProperties>
</file>